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40" w:rsidRDefault="00EE0340">
      <w:pPr>
        <w:pStyle w:val="Heading2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0305C2" w:rsidRPr="00BD3831" w:rsidRDefault="000305C2">
      <w:pPr>
        <w:pStyle w:val="Heading2"/>
        <w:rPr>
          <w:rFonts w:ascii="Calibri" w:hAnsi="Calibri"/>
          <w:sz w:val="40"/>
          <w:szCs w:val="40"/>
        </w:rPr>
      </w:pPr>
      <w:r w:rsidRPr="00BD3831">
        <w:rPr>
          <w:rFonts w:ascii="Calibri" w:hAnsi="Calibri"/>
          <w:sz w:val="40"/>
          <w:szCs w:val="40"/>
        </w:rPr>
        <w:t xml:space="preserve">YEAR </w:t>
      </w:r>
      <w:r w:rsidR="00AF7DCD">
        <w:rPr>
          <w:rFonts w:ascii="Calibri" w:hAnsi="Calibri"/>
          <w:sz w:val="40"/>
          <w:szCs w:val="40"/>
        </w:rPr>
        <w:t>6</w:t>
      </w:r>
      <w:r w:rsidRPr="00BD3831">
        <w:rPr>
          <w:rFonts w:ascii="Calibri" w:hAnsi="Calibri"/>
          <w:sz w:val="40"/>
          <w:szCs w:val="40"/>
        </w:rPr>
        <w:t xml:space="preserve"> CURRICULUM MAP</w:t>
      </w:r>
      <w:r w:rsidR="00AF7DCD">
        <w:rPr>
          <w:rFonts w:ascii="Calibri" w:hAnsi="Calibri"/>
          <w:sz w:val="40"/>
          <w:szCs w:val="40"/>
        </w:rPr>
        <w:t xml:space="preserve"> </w:t>
      </w:r>
      <w:r w:rsidR="00552BC8">
        <w:rPr>
          <w:rFonts w:ascii="Calibri" w:hAnsi="Calibri"/>
          <w:sz w:val="40"/>
          <w:szCs w:val="40"/>
        </w:rPr>
        <w:t>2023-24 (Cycle A)</w:t>
      </w: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3154"/>
        <w:gridCol w:w="3014"/>
        <w:gridCol w:w="3017"/>
      </w:tblGrid>
      <w:tr w:rsidR="000305C2" w:rsidRPr="000E3A42" w:rsidTr="00120942">
        <w:tc>
          <w:tcPr>
            <w:tcW w:w="1809" w:type="dxa"/>
            <w:gridSpan w:val="2"/>
            <w:shd w:val="clear" w:color="auto" w:fill="FF00FF"/>
          </w:tcPr>
          <w:p w:rsidR="000305C2" w:rsidRPr="000E3A42" w:rsidRDefault="000305C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154" w:type="dxa"/>
            <w:shd w:val="clear" w:color="auto" w:fill="FF00FF"/>
          </w:tcPr>
          <w:p w:rsidR="000305C2" w:rsidRDefault="000305C2" w:rsidP="00221F3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A42">
              <w:rPr>
                <w:rFonts w:ascii="Calibri" w:hAnsi="Calibri"/>
                <w:b/>
                <w:color w:val="000000"/>
              </w:rPr>
              <w:t xml:space="preserve">Autumn </w:t>
            </w:r>
          </w:p>
          <w:p w:rsidR="00221F3D" w:rsidRPr="000E3A42" w:rsidRDefault="00717164" w:rsidP="0071716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WW II – The World at War</w:t>
            </w:r>
            <w:r w:rsidR="00EA16F7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014" w:type="dxa"/>
            <w:shd w:val="clear" w:color="auto" w:fill="FF00FF"/>
          </w:tcPr>
          <w:p w:rsidR="000305C2" w:rsidRDefault="000305C2" w:rsidP="00221F3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A42">
              <w:rPr>
                <w:rFonts w:ascii="Calibri" w:hAnsi="Calibri"/>
                <w:b/>
                <w:color w:val="000000"/>
              </w:rPr>
              <w:t xml:space="preserve">Spring </w:t>
            </w:r>
          </w:p>
          <w:p w:rsidR="00221F3D" w:rsidRPr="000E3A42" w:rsidRDefault="00717164" w:rsidP="00EC142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Brazil to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Bearpark</w:t>
            </w:r>
            <w:proofErr w:type="spellEnd"/>
          </w:p>
        </w:tc>
        <w:tc>
          <w:tcPr>
            <w:tcW w:w="3017" w:type="dxa"/>
            <w:shd w:val="clear" w:color="auto" w:fill="FF00FF"/>
          </w:tcPr>
          <w:p w:rsidR="000305C2" w:rsidRDefault="000305C2" w:rsidP="00221F3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E3A42">
              <w:rPr>
                <w:rFonts w:ascii="Calibri" w:hAnsi="Calibri"/>
                <w:b/>
                <w:color w:val="000000"/>
              </w:rPr>
              <w:t>Summer</w:t>
            </w:r>
            <w:r w:rsidR="00221F3D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21F3D" w:rsidRDefault="00EE0340" w:rsidP="00221F3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 World of Wonder</w:t>
            </w:r>
          </w:p>
          <w:p w:rsidR="00221F3D" w:rsidRPr="000E3A42" w:rsidRDefault="00221F3D" w:rsidP="00221F3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0305C2" w:rsidRPr="005442FE" w:rsidTr="00120942">
        <w:trPr>
          <w:trHeight w:val="243"/>
        </w:trPr>
        <w:tc>
          <w:tcPr>
            <w:tcW w:w="392" w:type="dxa"/>
            <w:vMerge w:val="restart"/>
            <w:shd w:val="clear" w:color="auto" w:fill="FF00FF"/>
            <w:textDirection w:val="btLr"/>
          </w:tcPr>
          <w:p w:rsidR="000305C2" w:rsidRPr="000E3A42" w:rsidRDefault="000305C2" w:rsidP="00770663">
            <w:pPr>
              <w:ind w:left="113" w:right="113"/>
              <w:rPr>
                <w:rFonts w:ascii="Calibri" w:hAnsi="Calibri"/>
                <w:b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0E3A42">
                  <w:rPr>
                    <w:rFonts w:ascii="Calibri" w:hAnsi="Calibri"/>
                    <w:b/>
                    <w:color w:val="000000"/>
                  </w:rPr>
                  <w:t>Reading</w:t>
                </w:r>
              </w:smartTag>
            </w:smartTag>
            <w:r w:rsidRPr="000E3A42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0305C2" w:rsidRPr="000E3A42" w:rsidRDefault="000305C2" w:rsidP="00770663">
            <w:pPr>
              <w:ind w:left="113" w:right="113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00FF"/>
          </w:tcPr>
          <w:p w:rsidR="000305C2" w:rsidRPr="003452B1" w:rsidRDefault="000305C2" w:rsidP="00430B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bCs/>
                <w:sz w:val="16"/>
                <w:szCs w:val="16"/>
              </w:rPr>
              <w:t>Word reading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430B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>NC Appendix 1   (NC p 43)</w:t>
            </w:r>
          </w:p>
        </w:tc>
      </w:tr>
      <w:tr w:rsidR="000305C2" w:rsidRPr="005442FE" w:rsidTr="00120942">
        <w:trPr>
          <w:trHeight w:val="705"/>
        </w:trPr>
        <w:tc>
          <w:tcPr>
            <w:tcW w:w="392" w:type="dxa"/>
            <w:vMerge/>
            <w:shd w:val="clear" w:color="auto" w:fill="FF00FF"/>
            <w:textDirection w:val="btLr"/>
          </w:tcPr>
          <w:p w:rsidR="000305C2" w:rsidRPr="000E3A42" w:rsidRDefault="000305C2" w:rsidP="00770663">
            <w:pPr>
              <w:ind w:left="113" w:right="113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00FF"/>
          </w:tcPr>
          <w:p w:rsidR="000305C2" w:rsidRPr="003452B1" w:rsidRDefault="000305C2" w:rsidP="00430B50">
            <w:pPr>
              <w:jc w:val="center"/>
              <w:rPr>
                <w:rFonts w:ascii="Calibri" w:hAnsi="Calibri"/>
                <w:b/>
                <w:bCs/>
              </w:rPr>
            </w:pPr>
            <w:r w:rsidRPr="003452B1">
              <w:rPr>
                <w:rFonts w:ascii="Calibri" w:hAnsi="Calibri"/>
                <w:b/>
                <w:bCs/>
                <w:sz w:val="16"/>
                <w:szCs w:val="16"/>
              </w:rPr>
              <w:t>Comprehension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32075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bCs/>
                <w:sz w:val="18"/>
                <w:szCs w:val="18"/>
              </w:rPr>
              <w:t xml:space="preserve">Texts include: wide range of fiction (including fairy stories, myths and legends, modern fiction, fiction from our literary heritage and books from other cultures and traditions), poetry, plays, </w:t>
            </w:r>
            <w:proofErr w:type="spellStart"/>
            <w:r w:rsidRPr="005442FE">
              <w:rPr>
                <w:rFonts w:ascii="Calibri" w:hAnsi="Calibri"/>
                <w:b/>
                <w:bCs/>
                <w:sz w:val="18"/>
                <w:szCs w:val="18"/>
              </w:rPr>
              <w:t>non fiction</w:t>
            </w:r>
            <w:proofErr w:type="spellEnd"/>
            <w:r w:rsidRPr="005442FE">
              <w:rPr>
                <w:rFonts w:ascii="Calibri" w:hAnsi="Calibri"/>
                <w:b/>
                <w:bCs/>
                <w:sz w:val="18"/>
                <w:szCs w:val="18"/>
              </w:rPr>
              <w:t xml:space="preserve"> texts and reference books / text books   (NC p 43)</w:t>
            </w:r>
          </w:p>
        </w:tc>
      </w:tr>
      <w:tr w:rsidR="000305C2" w:rsidRPr="005442FE" w:rsidTr="00120942">
        <w:trPr>
          <w:trHeight w:val="243"/>
        </w:trPr>
        <w:tc>
          <w:tcPr>
            <w:tcW w:w="392" w:type="dxa"/>
            <w:vMerge w:val="restart"/>
            <w:shd w:val="clear" w:color="auto" w:fill="FF00FF"/>
            <w:textDirection w:val="btLr"/>
          </w:tcPr>
          <w:p w:rsidR="000305C2" w:rsidRPr="000E3A42" w:rsidRDefault="000305C2" w:rsidP="00770663">
            <w:pPr>
              <w:ind w:left="113" w:right="113"/>
              <w:rPr>
                <w:rFonts w:ascii="Calibri" w:hAnsi="Calibri"/>
                <w:b/>
                <w:color w:val="000000"/>
              </w:rPr>
            </w:pPr>
            <w:r w:rsidRPr="000E3A42">
              <w:rPr>
                <w:rFonts w:ascii="Calibri" w:hAnsi="Calibri"/>
                <w:b/>
                <w:color w:val="000000"/>
              </w:rPr>
              <w:t>Writing</w:t>
            </w:r>
          </w:p>
        </w:tc>
        <w:tc>
          <w:tcPr>
            <w:tcW w:w="1417" w:type="dxa"/>
            <w:shd w:val="clear" w:color="auto" w:fill="FF00FF"/>
          </w:tcPr>
          <w:p w:rsidR="000305C2" w:rsidRPr="003452B1" w:rsidRDefault="000305C2" w:rsidP="00430B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Transcription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430B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 xml:space="preserve">Spelling </w:t>
            </w:r>
            <w:proofErr w:type="spellStart"/>
            <w:r w:rsidRPr="005442FE">
              <w:rPr>
                <w:rFonts w:ascii="Calibri" w:hAnsi="Calibri"/>
                <w:b/>
                <w:sz w:val="18"/>
                <w:szCs w:val="18"/>
              </w:rPr>
              <w:t>programme</w:t>
            </w:r>
            <w:proofErr w:type="spellEnd"/>
            <w:r w:rsidRPr="005442FE">
              <w:rPr>
                <w:rFonts w:ascii="Calibri" w:hAnsi="Calibri"/>
                <w:b/>
                <w:sz w:val="18"/>
                <w:szCs w:val="18"/>
              </w:rPr>
              <w:t xml:space="preserve"> ( NC Appendix 1)</w:t>
            </w:r>
          </w:p>
        </w:tc>
      </w:tr>
      <w:tr w:rsidR="000305C2" w:rsidRPr="005442FE" w:rsidTr="00120942">
        <w:trPr>
          <w:trHeight w:val="202"/>
        </w:trPr>
        <w:tc>
          <w:tcPr>
            <w:tcW w:w="392" w:type="dxa"/>
            <w:vMerge/>
            <w:shd w:val="clear" w:color="auto" w:fill="FF00FF"/>
          </w:tcPr>
          <w:p w:rsidR="000305C2" w:rsidRPr="000E3A42" w:rsidRDefault="000305C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00FF"/>
          </w:tcPr>
          <w:p w:rsidR="000305C2" w:rsidRPr="003452B1" w:rsidRDefault="000305C2" w:rsidP="00A010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Composition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430B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>Writing focusing on audience, purpose and form (NC p 47/48)</w:t>
            </w:r>
          </w:p>
        </w:tc>
      </w:tr>
      <w:tr w:rsidR="000305C2" w:rsidRPr="005442FE" w:rsidTr="00120942">
        <w:trPr>
          <w:trHeight w:val="321"/>
        </w:trPr>
        <w:tc>
          <w:tcPr>
            <w:tcW w:w="392" w:type="dxa"/>
            <w:vMerge/>
            <w:shd w:val="clear" w:color="auto" w:fill="FF00FF"/>
          </w:tcPr>
          <w:p w:rsidR="000305C2" w:rsidRPr="000E3A42" w:rsidRDefault="000305C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00FF"/>
          </w:tcPr>
          <w:p w:rsidR="000305C2" w:rsidRPr="003452B1" w:rsidRDefault="000305C2" w:rsidP="00430B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52B1">
              <w:rPr>
                <w:rFonts w:ascii="Calibri" w:hAnsi="Calibri"/>
                <w:b/>
                <w:sz w:val="16"/>
                <w:szCs w:val="16"/>
              </w:rPr>
              <w:t>VGP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430B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>NC Appendix 2</w:t>
            </w:r>
          </w:p>
        </w:tc>
      </w:tr>
      <w:tr w:rsidR="000305C2" w:rsidRPr="005442FE" w:rsidTr="00120942">
        <w:trPr>
          <w:cantSplit/>
          <w:trHeight w:val="269"/>
        </w:trPr>
        <w:tc>
          <w:tcPr>
            <w:tcW w:w="1809" w:type="dxa"/>
            <w:gridSpan w:val="2"/>
            <w:shd w:val="clear" w:color="auto" w:fill="FF00FF"/>
          </w:tcPr>
          <w:p w:rsidR="000305C2" w:rsidRPr="004459DD" w:rsidRDefault="000305C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59DD">
              <w:rPr>
                <w:rFonts w:ascii="Calibri" w:hAnsi="Calibri"/>
                <w:b/>
                <w:color w:val="000000"/>
                <w:sz w:val="18"/>
                <w:szCs w:val="18"/>
              </w:rPr>
              <w:t>Speaking and Listening</w:t>
            </w:r>
          </w:p>
        </w:tc>
        <w:tc>
          <w:tcPr>
            <w:tcW w:w="9185" w:type="dxa"/>
            <w:gridSpan w:val="3"/>
          </w:tcPr>
          <w:p w:rsidR="000305C2" w:rsidRPr="005442FE" w:rsidRDefault="000305C2" w:rsidP="00430B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>12 Statutory statements  (NC p 17)</w:t>
            </w:r>
          </w:p>
        </w:tc>
      </w:tr>
      <w:tr w:rsidR="000305C2" w:rsidRPr="005442FE" w:rsidTr="00120942">
        <w:trPr>
          <w:cantSplit/>
        </w:trPr>
        <w:tc>
          <w:tcPr>
            <w:tcW w:w="1809" w:type="dxa"/>
            <w:gridSpan w:val="2"/>
            <w:shd w:val="clear" w:color="auto" w:fill="FF00FF"/>
          </w:tcPr>
          <w:p w:rsidR="000305C2" w:rsidRPr="000E3A42" w:rsidRDefault="004312F0">
            <w:pPr>
              <w:rPr>
                <w:rFonts w:ascii="Calibri" w:hAnsi="Calibri"/>
                <w:b/>
                <w:color w:val="000000"/>
              </w:rPr>
            </w:pPr>
            <w:hyperlink r:id="rId7" w:history="1">
              <w:r w:rsidR="000305C2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Mat</w:t>
              </w:r>
              <w:bookmarkStart w:id="1" w:name="_Hlt536540190"/>
              <w:r w:rsidR="000305C2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h</w:t>
              </w:r>
              <w:bookmarkEnd w:id="1"/>
              <w:r w:rsidR="000305C2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s</w:t>
              </w:r>
            </w:hyperlink>
          </w:p>
        </w:tc>
        <w:tc>
          <w:tcPr>
            <w:tcW w:w="9185" w:type="dxa"/>
            <w:gridSpan w:val="3"/>
          </w:tcPr>
          <w:p w:rsidR="000305C2" w:rsidRPr="005442FE" w:rsidRDefault="00577F6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>Number and Place Value, Addition and Subtraction, Multiplication and Division, Fractions</w:t>
            </w:r>
            <w:r w:rsidR="00155F7F" w:rsidRPr="005442FE">
              <w:rPr>
                <w:rFonts w:ascii="Calibri" w:hAnsi="Calibri"/>
                <w:b/>
                <w:sz w:val="18"/>
                <w:szCs w:val="18"/>
              </w:rPr>
              <w:t xml:space="preserve"> (decimals and percentages)</w:t>
            </w:r>
            <w:r w:rsidRPr="005442FE">
              <w:rPr>
                <w:rFonts w:ascii="Calibri" w:hAnsi="Calibri"/>
                <w:b/>
                <w:sz w:val="18"/>
                <w:szCs w:val="18"/>
              </w:rPr>
              <w:t>, Measures, Geometry: properties of shape, Geometry: position, direction and motion, Statistics</w:t>
            </w:r>
          </w:p>
        </w:tc>
      </w:tr>
      <w:tr w:rsidR="00274A75" w:rsidRPr="005442FE" w:rsidTr="00120942">
        <w:trPr>
          <w:trHeight w:val="420"/>
        </w:trPr>
        <w:tc>
          <w:tcPr>
            <w:tcW w:w="1809" w:type="dxa"/>
            <w:gridSpan w:val="2"/>
            <w:vMerge w:val="restart"/>
            <w:shd w:val="clear" w:color="auto" w:fill="FF00FF"/>
          </w:tcPr>
          <w:p w:rsidR="00274A75" w:rsidRPr="000E3A42" w:rsidRDefault="004312F0">
            <w:pPr>
              <w:rPr>
                <w:rFonts w:ascii="Calibri" w:hAnsi="Calibri"/>
                <w:b/>
                <w:color w:val="000000"/>
              </w:rPr>
            </w:pPr>
            <w:hyperlink r:id="rId8" w:history="1">
              <w:r w:rsidR="00274A75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Science</w:t>
              </w:r>
            </w:hyperlink>
          </w:p>
        </w:tc>
        <w:tc>
          <w:tcPr>
            <w:tcW w:w="3154" w:type="dxa"/>
          </w:tcPr>
          <w:p w:rsidR="00EA16F7" w:rsidRDefault="00F056F9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Evolution and Inheritance (Y6)</w:t>
            </w:r>
          </w:p>
          <w:p w:rsidR="00C64021" w:rsidRPr="00C64021" w:rsidRDefault="00C64021" w:rsidP="00C640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B0C0C"/>
                <w:sz w:val="18"/>
              </w:rPr>
            </w:pPr>
            <w:r w:rsidRPr="00C64021">
              <w:rPr>
                <w:rFonts w:asciiTheme="minorHAnsi" w:hAnsiTheme="minorHAnsi" w:cstheme="minorHAnsi"/>
                <w:color w:val="0B0C0C"/>
                <w:sz w:val="18"/>
              </w:rPr>
              <w:t>• recognise that living things have changed over time and that fossils provide information about living things that inhabited the Earth millions of years ago</w:t>
            </w:r>
          </w:p>
          <w:p w:rsidR="00C64021" w:rsidRPr="00C64021" w:rsidRDefault="00C64021" w:rsidP="00C640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B0C0C"/>
                <w:sz w:val="18"/>
              </w:rPr>
            </w:pPr>
            <w:r w:rsidRPr="00C64021">
              <w:rPr>
                <w:rFonts w:asciiTheme="minorHAnsi" w:hAnsiTheme="minorHAnsi" w:cstheme="minorHAnsi"/>
                <w:color w:val="0B0C0C"/>
                <w:sz w:val="18"/>
              </w:rPr>
              <w:t>• recognise that living things produce offspring of the same kind, but normally offspring vary and are not identical to their parents</w:t>
            </w:r>
          </w:p>
          <w:p w:rsidR="006D602E" w:rsidRPr="005442FE" w:rsidRDefault="00C64021" w:rsidP="00C640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021">
              <w:rPr>
                <w:rFonts w:asciiTheme="minorHAnsi" w:hAnsiTheme="minorHAnsi" w:cstheme="minorHAnsi"/>
                <w:color w:val="0B0C0C"/>
                <w:sz w:val="18"/>
              </w:rPr>
              <w:t>•</w:t>
            </w:r>
            <w:proofErr w:type="gramStart"/>
            <w:r w:rsidRPr="00C64021">
              <w:rPr>
                <w:rFonts w:asciiTheme="minorHAnsi" w:hAnsiTheme="minorHAnsi" w:cstheme="minorHAnsi"/>
                <w:color w:val="0B0C0C"/>
                <w:sz w:val="18"/>
              </w:rPr>
              <w:t>  identify</w:t>
            </w:r>
            <w:proofErr w:type="gramEnd"/>
            <w:r w:rsidRPr="00C64021">
              <w:rPr>
                <w:rFonts w:asciiTheme="minorHAnsi" w:hAnsiTheme="minorHAnsi" w:cstheme="minorHAnsi"/>
                <w:color w:val="0B0C0C"/>
                <w:sz w:val="18"/>
              </w:rPr>
              <w:t xml:space="preserve"> how animals and plants are adapted to suit their environment in different ways and that adaptation may lead to evolution.</w:t>
            </w:r>
          </w:p>
        </w:tc>
        <w:tc>
          <w:tcPr>
            <w:tcW w:w="3014" w:type="dxa"/>
          </w:tcPr>
          <w:p w:rsidR="00EC142A" w:rsidRPr="00221F3D" w:rsidRDefault="00F056F9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Living Things and Their Habitats (Y6)</w:t>
            </w:r>
          </w:p>
          <w:p w:rsidR="006861FD" w:rsidRPr="006861FD" w:rsidRDefault="006861FD" w:rsidP="006861F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B0C0C"/>
                <w:sz w:val="18"/>
              </w:rPr>
            </w:pPr>
            <w:r w:rsidRPr="006861FD">
              <w:rPr>
                <w:rFonts w:asciiTheme="minorHAnsi" w:hAnsiTheme="minorHAnsi" w:cstheme="minorHAnsi"/>
                <w:color w:val="0B0C0C"/>
                <w:sz w:val="18"/>
              </w:rPr>
              <w:t>•  describe how living things are classified into broad groups according to common observable characteristics and based on similarities and differences, including micro-organisms, plants and animals</w:t>
            </w:r>
          </w:p>
          <w:p w:rsidR="006861FD" w:rsidRPr="006861FD" w:rsidRDefault="006861FD" w:rsidP="006861F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B0C0C"/>
                <w:sz w:val="18"/>
              </w:rPr>
            </w:pPr>
            <w:r w:rsidRPr="006861FD">
              <w:rPr>
                <w:rFonts w:asciiTheme="minorHAnsi" w:hAnsiTheme="minorHAnsi" w:cstheme="minorHAnsi"/>
                <w:color w:val="0B0C0C"/>
                <w:sz w:val="18"/>
              </w:rPr>
              <w:t>•</w:t>
            </w:r>
            <w:proofErr w:type="gramStart"/>
            <w:r w:rsidRPr="006861FD">
              <w:rPr>
                <w:rFonts w:asciiTheme="minorHAnsi" w:hAnsiTheme="minorHAnsi" w:cstheme="minorHAnsi"/>
                <w:color w:val="0B0C0C"/>
                <w:sz w:val="18"/>
              </w:rPr>
              <w:t>  give</w:t>
            </w:r>
            <w:proofErr w:type="gramEnd"/>
            <w:r w:rsidRPr="006861FD">
              <w:rPr>
                <w:rFonts w:asciiTheme="minorHAnsi" w:hAnsiTheme="minorHAnsi" w:cstheme="minorHAnsi"/>
                <w:color w:val="0B0C0C"/>
                <w:sz w:val="18"/>
              </w:rPr>
              <w:t xml:space="preserve"> reasons for classifying plants and animals based on specific characteristics.</w:t>
            </w:r>
          </w:p>
          <w:p w:rsidR="00221F3D" w:rsidRDefault="00221F3D" w:rsidP="00EC142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8241F" w:rsidRPr="00D8241F" w:rsidRDefault="00D8241F" w:rsidP="00EC142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7" w:type="dxa"/>
          </w:tcPr>
          <w:p w:rsidR="00F056F9" w:rsidRDefault="00F056F9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Electricity</w:t>
            </w:r>
          </w:p>
          <w:p w:rsidR="00F056F9" w:rsidRDefault="00F056F9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21F3D" w:rsidRPr="00320C53" w:rsidRDefault="00320C53" w:rsidP="00D8241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8241F">
              <w:rPr>
                <w:rFonts w:ascii="Calibri" w:hAnsi="Calibri"/>
                <w:b/>
                <w:color w:val="000000"/>
                <w:sz w:val="18"/>
                <w:szCs w:val="18"/>
              </w:rPr>
              <w:t>Light</w:t>
            </w:r>
          </w:p>
        </w:tc>
      </w:tr>
      <w:tr w:rsidR="00274A75" w:rsidRPr="005442FE" w:rsidTr="00120942">
        <w:trPr>
          <w:trHeight w:val="240"/>
        </w:trPr>
        <w:tc>
          <w:tcPr>
            <w:tcW w:w="1809" w:type="dxa"/>
            <w:gridSpan w:val="2"/>
            <w:vMerge/>
            <w:shd w:val="clear" w:color="auto" w:fill="FF00FF"/>
          </w:tcPr>
          <w:p w:rsidR="00274A75" w:rsidRDefault="00274A75"/>
        </w:tc>
        <w:tc>
          <w:tcPr>
            <w:tcW w:w="9185" w:type="dxa"/>
            <w:gridSpan w:val="3"/>
          </w:tcPr>
          <w:p w:rsidR="00274A75" w:rsidRPr="005442FE" w:rsidRDefault="00A73947" w:rsidP="0015323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Working Scientifically – </w:t>
            </w:r>
            <w:r w:rsidR="00F056F9">
              <w:rPr>
                <w:rFonts w:ascii="Calibri" w:hAnsi="Calibri"/>
                <w:color w:val="000000"/>
                <w:sz w:val="18"/>
                <w:szCs w:val="18"/>
              </w:rPr>
              <w:t>on</w:t>
            </w:r>
            <w:r w:rsidRPr="005442FE">
              <w:rPr>
                <w:rFonts w:ascii="Calibri" w:hAnsi="Calibri"/>
                <w:color w:val="000000"/>
                <w:sz w:val="18"/>
                <w:szCs w:val="18"/>
              </w:rPr>
              <w:t>going across the year</w:t>
            </w:r>
          </w:p>
        </w:tc>
      </w:tr>
      <w:tr w:rsidR="00A0654C" w:rsidRPr="005442FE" w:rsidTr="00120942">
        <w:trPr>
          <w:cantSplit/>
        </w:trPr>
        <w:tc>
          <w:tcPr>
            <w:tcW w:w="1809" w:type="dxa"/>
            <w:gridSpan w:val="2"/>
            <w:shd w:val="clear" w:color="auto" w:fill="FF00FF"/>
          </w:tcPr>
          <w:p w:rsidR="00A0654C" w:rsidRPr="000E3A42" w:rsidRDefault="00A0654C">
            <w:pPr>
              <w:rPr>
                <w:rFonts w:ascii="Calibri" w:hAnsi="Calibri"/>
                <w:b/>
                <w:color w:val="000000"/>
              </w:rPr>
            </w:pPr>
            <w:r w:rsidRPr="000E3A42">
              <w:rPr>
                <w:rFonts w:ascii="Calibri" w:hAnsi="Calibri"/>
                <w:b/>
                <w:color w:val="000000"/>
              </w:rPr>
              <w:t>Computing</w:t>
            </w:r>
          </w:p>
        </w:tc>
        <w:tc>
          <w:tcPr>
            <w:tcW w:w="3154" w:type="dxa"/>
          </w:tcPr>
          <w:p w:rsidR="00320C53" w:rsidRDefault="00320C53" w:rsidP="00E80E2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Computing Systems and Networks –</w:t>
            </w:r>
          </w:p>
          <w:p w:rsidR="00320C53" w:rsidRDefault="00320C53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Systems and searching</w:t>
            </w:r>
          </w:p>
          <w:p w:rsidR="00320C53" w:rsidRDefault="00320C53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20C53" w:rsidRDefault="00320C53" w:rsidP="00E80E2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Creating media – </w:t>
            </w:r>
          </w:p>
          <w:p w:rsidR="00320C53" w:rsidRPr="00320C53" w:rsidRDefault="00320C53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production</w:t>
            </w:r>
          </w:p>
          <w:p w:rsidR="00320C53" w:rsidRDefault="00320C53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20C53" w:rsidRDefault="00A0654C" w:rsidP="00E80E2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Digital Literacy</w:t>
            </w:r>
            <w:r w:rsidR="003D52C3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20C53">
              <w:rPr>
                <w:rFonts w:ascii="Calibri" w:hAnsi="Calibri"/>
                <w:b/>
                <w:color w:val="000000"/>
                <w:sz w:val="18"/>
                <w:szCs w:val="18"/>
              </w:rPr>
              <w:t>–</w:t>
            </w:r>
            <w:r w:rsidR="003D52C3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320C53" w:rsidRDefault="00C34C8F" w:rsidP="00C34C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Making choices about online identity.</w:t>
            </w:r>
          </w:p>
          <w:p w:rsidR="00C34C8F" w:rsidRDefault="00C34C8F" w:rsidP="00C34C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Making positive contributions in online communities.</w:t>
            </w:r>
          </w:p>
          <w:p w:rsidR="00C34C8F" w:rsidRDefault="00C34C8F" w:rsidP="00C34C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Coping with online bullying.</w:t>
            </w:r>
          </w:p>
          <w:p w:rsidR="00C34C8F" w:rsidRPr="005442FE" w:rsidRDefault="00C34C8F" w:rsidP="00C34C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</w:tcPr>
          <w:p w:rsidR="00320C53" w:rsidRDefault="00320C53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Programming A – </w:t>
            </w:r>
          </w:p>
          <w:p w:rsidR="00A0654C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Selection in physical computing</w:t>
            </w:r>
          </w:p>
          <w:p w:rsid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20C53" w:rsidRDefault="00320C53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Data and Information – </w:t>
            </w:r>
          </w:p>
          <w:p w:rsid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Flat-file databases</w:t>
            </w:r>
          </w:p>
          <w:p w:rsidR="00320C53" w:rsidRP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20C53" w:rsidRDefault="00A0654C" w:rsidP="00B05D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Digital Literacy</w:t>
            </w:r>
            <w:r w:rsidR="003D52C3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20C53">
              <w:rPr>
                <w:rFonts w:ascii="Calibri" w:hAnsi="Calibri"/>
                <w:b/>
                <w:color w:val="000000"/>
                <w:sz w:val="18"/>
                <w:szCs w:val="18"/>
              </w:rPr>
              <w:t>–</w:t>
            </w:r>
            <w:r w:rsidR="003D52C3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C34C8F" w:rsidRDefault="00C34C8F" w:rsidP="00B05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Making judgements about online information.</w:t>
            </w:r>
          </w:p>
          <w:p w:rsidR="00C34C8F" w:rsidRDefault="00C34C8F" w:rsidP="00B05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Assessing information found online.</w:t>
            </w:r>
          </w:p>
          <w:p w:rsidR="00A0654C" w:rsidRPr="00320C53" w:rsidRDefault="00C34C8F" w:rsidP="00B05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understand the healthy use of technology.</w:t>
            </w:r>
            <w:r w:rsidR="00A0654C" w:rsidRP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</w:tcPr>
          <w:p w:rsidR="00A0654C" w:rsidRDefault="00320C53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Creating Media –</w:t>
            </w:r>
          </w:p>
          <w:p w:rsid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Introduction to vector graphics</w:t>
            </w:r>
          </w:p>
          <w:p w:rsid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20C53" w:rsidRDefault="00320C53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Programming B – </w:t>
            </w:r>
          </w:p>
          <w:p w:rsid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Selection in quizzes</w:t>
            </w:r>
          </w:p>
          <w:p w:rsidR="00320C53" w:rsidRPr="00320C53" w:rsidRDefault="00320C53" w:rsidP="00EA16F7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  <w:p w:rsidR="00320C53" w:rsidRDefault="00A0654C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Digital Literacy</w:t>
            </w:r>
            <w:r w:rsidR="003D52C3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20C53">
              <w:rPr>
                <w:rFonts w:ascii="Calibri" w:hAnsi="Calibri"/>
                <w:b/>
                <w:color w:val="000000"/>
                <w:sz w:val="18"/>
                <w:szCs w:val="18"/>
              </w:rPr>
              <w:t>–</w:t>
            </w:r>
            <w:r w:rsidRPr="005442F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C34C8F" w:rsidRDefault="00C34C8F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consider password strength.</w:t>
            </w:r>
          </w:p>
          <w:p w:rsidR="00C34C8F" w:rsidRDefault="00C34C8F" w:rsidP="00E80E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understand how information is used online.</w:t>
            </w:r>
          </w:p>
          <w:p w:rsidR="00A0654C" w:rsidRPr="00320C53" w:rsidRDefault="00C34C8F" w:rsidP="00E80E24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 understand content copyright and permissions. </w:t>
            </w:r>
            <w:r w:rsidR="00A0654C" w:rsidRP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1F3D" w:rsidRPr="005442FE" w:rsidTr="00120942">
        <w:tc>
          <w:tcPr>
            <w:tcW w:w="1809" w:type="dxa"/>
            <w:gridSpan w:val="2"/>
            <w:shd w:val="clear" w:color="auto" w:fill="FF00FF"/>
          </w:tcPr>
          <w:p w:rsidR="00221F3D" w:rsidRPr="000E3A42" w:rsidRDefault="004312F0">
            <w:pPr>
              <w:rPr>
                <w:rFonts w:ascii="Calibri" w:hAnsi="Calibri"/>
                <w:b/>
                <w:color w:val="000000"/>
              </w:rPr>
            </w:pPr>
            <w:hyperlink r:id="rId9" w:history="1">
              <w:r w:rsidR="00221F3D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History</w:t>
              </w:r>
            </w:hyperlink>
          </w:p>
        </w:tc>
        <w:tc>
          <w:tcPr>
            <w:tcW w:w="3154" w:type="dxa"/>
          </w:tcPr>
          <w:p w:rsidR="00221F3D" w:rsidRPr="00FA27DC" w:rsidRDefault="00167AF3" w:rsidP="00311B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67AF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The Second World War didn’t have an impact on the local area, did it?</w:t>
            </w:r>
          </w:p>
        </w:tc>
        <w:tc>
          <w:tcPr>
            <w:tcW w:w="3014" w:type="dxa"/>
          </w:tcPr>
          <w:p w:rsidR="00221F3D" w:rsidRDefault="00221F3D" w:rsidP="00ED3C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17" w:type="dxa"/>
          </w:tcPr>
          <w:p w:rsidR="00221F3D" w:rsidRPr="005442FE" w:rsidRDefault="00167AF3" w:rsidP="00D837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Were the Ancient Mayans and the Vikings similar?</w:t>
            </w:r>
          </w:p>
        </w:tc>
      </w:tr>
      <w:tr w:rsidR="00153239" w:rsidRPr="005442FE" w:rsidTr="00120942">
        <w:trPr>
          <w:cantSplit/>
        </w:trPr>
        <w:tc>
          <w:tcPr>
            <w:tcW w:w="1809" w:type="dxa"/>
            <w:gridSpan w:val="2"/>
            <w:vMerge w:val="restart"/>
            <w:shd w:val="clear" w:color="auto" w:fill="FF00FF"/>
          </w:tcPr>
          <w:p w:rsidR="00153239" w:rsidRPr="000E3A42" w:rsidRDefault="004312F0">
            <w:pPr>
              <w:rPr>
                <w:rFonts w:ascii="Calibri" w:hAnsi="Calibri"/>
                <w:b/>
                <w:color w:val="000000"/>
              </w:rPr>
            </w:pPr>
            <w:hyperlink r:id="rId10" w:history="1">
              <w:r w:rsidR="00153239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Geography</w:t>
              </w:r>
            </w:hyperlink>
          </w:p>
        </w:tc>
        <w:tc>
          <w:tcPr>
            <w:tcW w:w="3154" w:type="dxa"/>
          </w:tcPr>
          <w:p w:rsidR="00EA16F7" w:rsidRDefault="00EA16F7" w:rsidP="00EA16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Locational Knowledge</w:t>
            </w:r>
            <w:r w:rsidRPr="005442FE">
              <w:rPr>
                <w:rFonts w:ascii="Calibri" w:hAnsi="Calibri"/>
                <w:color w:val="000000"/>
                <w:sz w:val="18"/>
                <w:szCs w:val="18"/>
              </w:rPr>
              <w:t xml:space="preserve"> - position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and significance of lines of longitude and latitude and time zones.  </w:t>
            </w:r>
          </w:p>
          <w:p w:rsidR="00153239" w:rsidRPr="005442FE" w:rsidRDefault="00153239" w:rsidP="00066A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</w:tcPr>
          <w:p w:rsidR="0097725C" w:rsidRPr="005442FE" w:rsidRDefault="00167AF3" w:rsidP="00EA16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Human and physical geography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 mountains and rivers (South America).</w:t>
            </w:r>
            <w:r w:rsidRPr="00027156">
              <w:rPr>
                <w:rFonts w:ascii="Calibri" w:hAnsi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3017" w:type="dxa"/>
          </w:tcPr>
          <w:p w:rsidR="00221F3D" w:rsidRPr="00066A29" w:rsidRDefault="00167AF3" w:rsidP="00311B9F"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Locational and place knowledge </w:t>
            </w:r>
            <w:r w:rsidRPr="00D8241F">
              <w:rPr>
                <w:rFonts w:ascii="Calibri" w:hAnsi="Calibri"/>
                <w:color w:val="000000"/>
                <w:sz w:val="18"/>
                <w:szCs w:val="18"/>
              </w:rPr>
              <w:t xml:space="preserve">comparing and contrasting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South America, a European country,</w:t>
            </w:r>
            <w:r w:rsidRPr="00D8241F">
              <w:rPr>
                <w:rFonts w:ascii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D8241F">
              <w:rPr>
                <w:rFonts w:ascii="Calibri" w:hAnsi="Calibri"/>
                <w:color w:val="000000"/>
                <w:sz w:val="18"/>
                <w:szCs w:val="18"/>
              </w:rPr>
              <w:t>local area.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focus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: Manaus, Cologne, Durham).</w:t>
            </w:r>
          </w:p>
        </w:tc>
      </w:tr>
      <w:tr w:rsidR="00153239" w:rsidRPr="005442FE" w:rsidTr="00120942">
        <w:trPr>
          <w:cantSplit/>
          <w:trHeight w:val="290"/>
        </w:trPr>
        <w:tc>
          <w:tcPr>
            <w:tcW w:w="1809" w:type="dxa"/>
            <w:gridSpan w:val="2"/>
            <w:vMerge/>
            <w:shd w:val="clear" w:color="auto" w:fill="FF00FF"/>
          </w:tcPr>
          <w:p w:rsidR="00153239" w:rsidRDefault="00153239"/>
        </w:tc>
        <w:tc>
          <w:tcPr>
            <w:tcW w:w="9185" w:type="dxa"/>
            <w:gridSpan w:val="3"/>
          </w:tcPr>
          <w:p w:rsidR="00153239" w:rsidRPr="005442FE" w:rsidRDefault="00153239" w:rsidP="0015323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Geographical skills and fieldwork</w:t>
            </w:r>
            <w:r w:rsidR="00E80E24"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– </w:t>
            </w:r>
            <w:r w:rsidR="00E80E24" w:rsidRPr="005442FE">
              <w:rPr>
                <w:rFonts w:ascii="Calibri" w:hAnsi="Calibri"/>
                <w:color w:val="000000"/>
                <w:sz w:val="18"/>
                <w:szCs w:val="18"/>
              </w:rPr>
              <w:t>on going across the year</w:t>
            </w:r>
          </w:p>
        </w:tc>
      </w:tr>
      <w:tr w:rsidR="00A0654C" w:rsidRPr="005442FE" w:rsidTr="00120942">
        <w:tc>
          <w:tcPr>
            <w:tcW w:w="1809" w:type="dxa"/>
            <w:gridSpan w:val="2"/>
            <w:shd w:val="clear" w:color="auto" w:fill="FF00FF"/>
          </w:tcPr>
          <w:p w:rsidR="00A0654C" w:rsidRPr="000E3A42" w:rsidRDefault="004312F0">
            <w:pPr>
              <w:rPr>
                <w:rFonts w:ascii="Calibri" w:hAnsi="Calibri"/>
                <w:b/>
                <w:color w:val="000000"/>
              </w:rPr>
            </w:pPr>
            <w:hyperlink r:id="rId11" w:history="1">
              <w:r w:rsidR="00A0654C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D.T.</w:t>
              </w:r>
            </w:hyperlink>
          </w:p>
        </w:tc>
        <w:tc>
          <w:tcPr>
            <w:tcW w:w="3154" w:type="dxa"/>
          </w:tcPr>
          <w:p w:rsidR="00A0654C" w:rsidRPr="00ED3C12" w:rsidRDefault="00320C53" w:rsidP="00F0219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sz w:val="18"/>
                <w:szCs w:val="18"/>
              </w:rPr>
              <w:t xml:space="preserve">Textiles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5442F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2197">
              <w:rPr>
                <w:rFonts w:ascii="Calibri" w:hAnsi="Calibri"/>
                <w:sz w:val="18"/>
                <w:szCs w:val="18"/>
              </w:rPr>
              <w:t>combining different fabric shapes</w:t>
            </w:r>
          </w:p>
        </w:tc>
        <w:tc>
          <w:tcPr>
            <w:tcW w:w="3014" w:type="dxa"/>
          </w:tcPr>
          <w:p w:rsidR="00A0654C" w:rsidRPr="005442FE" w:rsidRDefault="00F02197" w:rsidP="00F021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Food</w:t>
            </w:r>
            <w:r w:rsidR="00320C5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celebrating culture and seasonality</w:t>
            </w:r>
          </w:p>
        </w:tc>
        <w:tc>
          <w:tcPr>
            <w:tcW w:w="3017" w:type="dxa"/>
          </w:tcPr>
          <w:p w:rsidR="00221F3D" w:rsidRDefault="00F02197" w:rsidP="00221F3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Electrical systems</w:t>
            </w:r>
            <w:r w:rsidR="00221F3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21F3D" w:rsidRPr="005442FE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D824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More complex switches and circuits</w:t>
            </w:r>
            <w:r w:rsidR="00BE286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21F3D" w:rsidRPr="005442FE" w:rsidRDefault="00221F3D" w:rsidP="006D60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010D3" w:rsidRPr="005442FE" w:rsidTr="00120942">
        <w:trPr>
          <w:cantSplit/>
          <w:trHeight w:val="413"/>
        </w:trPr>
        <w:tc>
          <w:tcPr>
            <w:tcW w:w="1809" w:type="dxa"/>
            <w:gridSpan w:val="2"/>
            <w:vMerge w:val="restart"/>
            <w:shd w:val="clear" w:color="auto" w:fill="FF00FF"/>
          </w:tcPr>
          <w:p w:rsidR="00A010D3" w:rsidRPr="00BE008A" w:rsidRDefault="004312F0">
            <w:pPr>
              <w:rPr>
                <w:rFonts w:ascii="Calibri" w:hAnsi="Calibri"/>
                <w:b/>
                <w:color w:val="000000"/>
              </w:rPr>
            </w:pPr>
            <w:hyperlink r:id="rId12" w:history="1">
              <w:r w:rsidR="00A010D3" w:rsidRPr="00BE008A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Art</w:t>
              </w:r>
            </w:hyperlink>
            <w:r w:rsidR="00A010D3" w:rsidRPr="00BE008A">
              <w:rPr>
                <w:rFonts w:ascii="Calibri" w:hAnsi="Calibri"/>
                <w:b/>
                <w:color w:val="000000"/>
              </w:rPr>
              <w:t xml:space="preserve"> and Design</w:t>
            </w:r>
          </w:p>
        </w:tc>
        <w:tc>
          <w:tcPr>
            <w:tcW w:w="3154" w:type="dxa"/>
          </w:tcPr>
          <w:p w:rsidR="008B43D0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Paul Klee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57179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Tone and Shade – Pointillism.</w:t>
            </w:r>
          </w:p>
          <w:p w:rsidR="008B43D0" w:rsidRPr="008B43D0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43D0">
              <w:rPr>
                <w:rFonts w:ascii="Calibri" w:hAnsi="Calibri"/>
                <w:color w:val="000000"/>
                <w:sz w:val="18"/>
                <w:szCs w:val="18"/>
              </w:rPr>
              <w:t>Second World War link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357179" w:rsidRPr="005442FE" w:rsidRDefault="008B43D0" w:rsidP="008B43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4" w:type="dxa"/>
          </w:tcPr>
          <w:p w:rsidR="00357179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Henri Rousseau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57179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Paint/Over-sketch.</w:t>
            </w:r>
          </w:p>
          <w:p w:rsidR="008B43D0" w:rsidRPr="008B43D0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43D0">
              <w:rPr>
                <w:rFonts w:ascii="Calibri" w:hAnsi="Calibri"/>
                <w:color w:val="000000"/>
                <w:sz w:val="18"/>
                <w:szCs w:val="18"/>
              </w:rPr>
              <w:t>Rainforest link.</w:t>
            </w:r>
          </w:p>
        </w:tc>
        <w:tc>
          <w:tcPr>
            <w:tcW w:w="3017" w:type="dxa"/>
          </w:tcPr>
          <w:p w:rsidR="00357179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The Art Teacher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57179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="00320C5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Clay portraits. </w:t>
            </w:r>
          </w:p>
          <w:p w:rsidR="008B43D0" w:rsidRPr="008B43D0" w:rsidRDefault="008B43D0" w:rsidP="008B43D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43D0">
              <w:rPr>
                <w:rFonts w:ascii="Calibri" w:hAnsi="Calibri"/>
                <w:color w:val="000000"/>
                <w:sz w:val="18"/>
                <w:szCs w:val="18"/>
              </w:rPr>
              <w:t>Mayans link.</w:t>
            </w:r>
          </w:p>
        </w:tc>
      </w:tr>
      <w:tr w:rsidR="00A010D3" w:rsidRPr="005442FE" w:rsidTr="00120942">
        <w:trPr>
          <w:cantSplit/>
          <w:trHeight w:val="277"/>
        </w:trPr>
        <w:tc>
          <w:tcPr>
            <w:tcW w:w="1809" w:type="dxa"/>
            <w:gridSpan w:val="2"/>
            <w:vMerge/>
            <w:shd w:val="clear" w:color="auto" w:fill="FF00FF"/>
          </w:tcPr>
          <w:p w:rsidR="00A010D3" w:rsidRPr="00BE008A" w:rsidRDefault="00A010D3"/>
        </w:tc>
        <w:tc>
          <w:tcPr>
            <w:tcW w:w="9185" w:type="dxa"/>
            <w:gridSpan w:val="3"/>
          </w:tcPr>
          <w:p w:rsidR="00A010D3" w:rsidRPr="005442FE" w:rsidRDefault="00A010D3" w:rsidP="007E306D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Create  sketchbooks to record observations</w:t>
            </w:r>
          </w:p>
        </w:tc>
      </w:tr>
      <w:tr w:rsidR="001D1530" w:rsidRPr="005442FE" w:rsidTr="00120942">
        <w:trPr>
          <w:cantSplit/>
          <w:trHeight w:val="288"/>
        </w:trPr>
        <w:tc>
          <w:tcPr>
            <w:tcW w:w="1809" w:type="dxa"/>
            <w:gridSpan w:val="2"/>
            <w:shd w:val="clear" w:color="auto" w:fill="FF00FF"/>
          </w:tcPr>
          <w:p w:rsidR="001D1530" w:rsidRPr="00BE008A" w:rsidRDefault="004312F0">
            <w:pPr>
              <w:rPr>
                <w:rFonts w:ascii="Calibri" w:hAnsi="Calibri"/>
                <w:b/>
                <w:color w:val="000000"/>
              </w:rPr>
            </w:pPr>
            <w:hyperlink r:id="rId13" w:history="1">
              <w:r w:rsidR="001D1530" w:rsidRPr="00BE008A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Music</w:t>
              </w:r>
            </w:hyperlink>
          </w:p>
        </w:tc>
        <w:tc>
          <w:tcPr>
            <w:tcW w:w="9185" w:type="dxa"/>
            <w:gridSpan w:val="3"/>
          </w:tcPr>
          <w:p w:rsidR="001D1530" w:rsidRPr="005442FE" w:rsidRDefault="00841019" w:rsidP="001D1530">
            <w:pPr>
              <w:ind w:left="3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Singing, percussion, ukulele with specialist teacher.</w:t>
            </w:r>
          </w:p>
        </w:tc>
      </w:tr>
      <w:tr w:rsidR="00A0654C" w:rsidRPr="005442FE" w:rsidTr="00120942">
        <w:trPr>
          <w:cantSplit/>
          <w:trHeight w:val="656"/>
        </w:trPr>
        <w:tc>
          <w:tcPr>
            <w:tcW w:w="1809" w:type="dxa"/>
            <w:gridSpan w:val="2"/>
            <w:shd w:val="clear" w:color="auto" w:fill="FF00FF"/>
          </w:tcPr>
          <w:p w:rsidR="00A0654C" w:rsidRPr="00BE008A" w:rsidRDefault="004312F0" w:rsidP="00240DF8">
            <w:pPr>
              <w:rPr>
                <w:rFonts w:ascii="Calibri" w:hAnsi="Calibri"/>
                <w:b/>
                <w:color w:val="000000"/>
              </w:rPr>
            </w:pPr>
            <w:hyperlink r:id="rId14" w:history="1">
              <w:r w:rsidR="00A0654C" w:rsidRPr="00BE008A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MFL</w:t>
              </w:r>
            </w:hyperlink>
          </w:p>
        </w:tc>
        <w:tc>
          <w:tcPr>
            <w:tcW w:w="3154" w:type="dxa"/>
          </w:tcPr>
          <w:p w:rsidR="00311B9F" w:rsidRDefault="00311B9F" w:rsidP="00EC142A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Language Angels: </w:t>
            </w:r>
          </w:p>
          <w:p w:rsidR="00A0654C" w:rsidRDefault="00311B9F" w:rsidP="00EC142A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Phonics 3 and 4</w:t>
            </w:r>
          </w:p>
          <w:p w:rsidR="00311B9F" w:rsidRDefault="00311B9F" w:rsidP="00EC142A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The Date</w:t>
            </w:r>
          </w:p>
          <w:p w:rsidR="00311B9F" w:rsidRDefault="00311B9F" w:rsidP="00EC142A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 You Have A Pet?</w:t>
            </w:r>
          </w:p>
          <w:p w:rsidR="00311B9F" w:rsidRPr="005442FE" w:rsidRDefault="00311B9F" w:rsidP="00EC142A">
            <w:pPr>
              <w:ind w:left="34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</w:tcPr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Language Angels: </w:t>
            </w:r>
          </w:p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 the Tea Room</w:t>
            </w:r>
          </w:p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 the Café</w:t>
            </w:r>
          </w:p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 the Restaurant</w:t>
            </w:r>
          </w:p>
          <w:p w:rsidR="00A0654C" w:rsidRPr="005442FE" w:rsidRDefault="00311B9F" w:rsidP="00311B9F">
            <w:pPr>
              <w:ind w:left="34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Olympics</w:t>
            </w:r>
          </w:p>
        </w:tc>
        <w:tc>
          <w:tcPr>
            <w:tcW w:w="3017" w:type="dxa"/>
          </w:tcPr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Language Angels: </w:t>
            </w:r>
          </w:p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Planets</w:t>
            </w:r>
          </w:p>
          <w:p w:rsidR="00311B9F" w:rsidRDefault="00311B9F" w:rsidP="00311B9F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 School</w:t>
            </w:r>
          </w:p>
          <w:p w:rsidR="00A0654C" w:rsidRPr="005442FE" w:rsidRDefault="00A0654C" w:rsidP="00153239">
            <w:pPr>
              <w:ind w:left="3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5F6" w:rsidRPr="005442FE" w:rsidTr="00120942">
        <w:trPr>
          <w:cantSplit/>
          <w:trHeight w:val="452"/>
        </w:trPr>
        <w:tc>
          <w:tcPr>
            <w:tcW w:w="1809" w:type="dxa"/>
            <w:gridSpan w:val="2"/>
            <w:shd w:val="clear" w:color="auto" w:fill="FF00FF"/>
          </w:tcPr>
          <w:p w:rsidR="008355F6" w:rsidRPr="00BE008A" w:rsidRDefault="004312F0">
            <w:pPr>
              <w:rPr>
                <w:rFonts w:ascii="Calibri" w:hAnsi="Calibri"/>
                <w:b/>
                <w:color w:val="000000"/>
              </w:rPr>
            </w:pPr>
            <w:hyperlink r:id="rId15" w:history="1">
              <w:r w:rsidR="008355F6" w:rsidRPr="00BE008A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P.E.</w:t>
              </w:r>
            </w:hyperlink>
          </w:p>
        </w:tc>
        <w:tc>
          <w:tcPr>
            <w:tcW w:w="3154" w:type="dxa"/>
          </w:tcPr>
          <w:p w:rsidR="008355F6" w:rsidRDefault="00320C53" w:rsidP="00153239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Invasion games</w:t>
            </w:r>
          </w:p>
          <w:p w:rsidR="00320C53" w:rsidRPr="005442FE" w:rsidRDefault="00AE6B6E" w:rsidP="00153239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Dance</w:t>
            </w:r>
          </w:p>
        </w:tc>
        <w:tc>
          <w:tcPr>
            <w:tcW w:w="3014" w:type="dxa"/>
          </w:tcPr>
          <w:p w:rsidR="008355F6" w:rsidRDefault="00AE6B6E" w:rsidP="001D1530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Gymnastics</w:t>
            </w:r>
          </w:p>
          <w:p w:rsidR="00320C53" w:rsidRPr="005442FE" w:rsidRDefault="00320C53" w:rsidP="001D1530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Outdoor Adventuring Activities</w:t>
            </w:r>
          </w:p>
        </w:tc>
        <w:tc>
          <w:tcPr>
            <w:tcW w:w="3017" w:type="dxa"/>
          </w:tcPr>
          <w:p w:rsidR="00320C53" w:rsidRDefault="00320C53" w:rsidP="00153239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Net/Wall Games</w:t>
            </w:r>
          </w:p>
          <w:p w:rsidR="00320C53" w:rsidRDefault="00320C53" w:rsidP="00153239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Striking and Fielding Games (cricket)</w:t>
            </w:r>
          </w:p>
          <w:p w:rsidR="008355F6" w:rsidRPr="005442FE" w:rsidRDefault="008355F6" w:rsidP="00153239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442FE">
              <w:rPr>
                <w:rFonts w:ascii="Calibri" w:hAnsi="Calibri"/>
                <w:b/>
                <w:color w:val="000000"/>
                <w:sz w:val="18"/>
                <w:szCs w:val="18"/>
              </w:rPr>
              <w:t>Athletics</w:t>
            </w:r>
          </w:p>
        </w:tc>
      </w:tr>
      <w:tr w:rsidR="00E20FC2" w:rsidRPr="005442FE" w:rsidTr="00120942">
        <w:trPr>
          <w:cantSplit/>
          <w:trHeight w:val="452"/>
        </w:trPr>
        <w:tc>
          <w:tcPr>
            <w:tcW w:w="1809" w:type="dxa"/>
            <w:gridSpan w:val="2"/>
            <w:vMerge w:val="restart"/>
            <w:shd w:val="clear" w:color="auto" w:fill="FF00FF"/>
          </w:tcPr>
          <w:p w:rsidR="00E20FC2" w:rsidRPr="000E3A42" w:rsidRDefault="004312F0" w:rsidP="00E20FC2">
            <w:pPr>
              <w:rPr>
                <w:rFonts w:ascii="Calibri" w:hAnsi="Calibri"/>
                <w:b/>
                <w:color w:val="000000"/>
              </w:rPr>
            </w:pPr>
            <w:hyperlink r:id="rId16" w:history="1">
              <w:r w:rsidR="00E20FC2" w:rsidRPr="000E3A42">
                <w:rPr>
                  <w:rStyle w:val="Hyperlink"/>
                  <w:rFonts w:ascii="Calibri" w:hAnsi="Calibri"/>
                  <w:b/>
                  <w:color w:val="000000"/>
                  <w:u w:val="none"/>
                </w:rPr>
                <w:t>R.E.</w:t>
              </w:r>
            </w:hyperlink>
          </w:p>
          <w:p w:rsidR="00E20FC2" w:rsidRPr="000E3A42" w:rsidRDefault="00E20FC2" w:rsidP="00E20FC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154" w:type="dxa"/>
          </w:tcPr>
          <w:p w:rsidR="00F02197" w:rsidRPr="00F02197" w:rsidRDefault="00F02197" w:rsidP="00F0219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What can we learn about religious diversity in our area?</w:t>
            </w:r>
          </w:p>
          <w:p w:rsidR="00F02197" w:rsidRPr="00F02197" w:rsidRDefault="00F02197" w:rsidP="00F0219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02197" w:rsidRPr="00F02197" w:rsidRDefault="00F02197" w:rsidP="00F0219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What can we find out about a local Muslim Community?</w:t>
            </w:r>
          </w:p>
          <w:p w:rsidR="00357179" w:rsidRPr="00F02197" w:rsidRDefault="00357179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  <w:p w:rsidR="00357179" w:rsidRPr="00F02197" w:rsidRDefault="00357179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What are the themes of Christmas?</w:t>
            </w:r>
          </w:p>
          <w:p w:rsidR="00E20FC2" w:rsidRPr="00F02197" w:rsidRDefault="00357179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3014" w:type="dxa"/>
          </w:tcPr>
          <w:p w:rsidR="00F02197" w:rsidRPr="00F02197" w:rsidRDefault="00F02197" w:rsidP="00F021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sz w:val="18"/>
                <w:szCs w:val="18"/>
              </w:rPr>
              <w:t>How and why do people care for the environment?</w:t>
            </w:r>
          </w:p>
          <w:p w:rsidR="00357179" w:rsidRPr="00F02197" w:rsidRDefault="00357179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Why is the Last Supper so important to Christians?</w:t>
            </w:r>
          </w:p>
          <w:p w:rsidR="00E20FC2" w:rsidRPr="00F02197" w:rsidRDefault="00357179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3017" w:type="dxa"/>
          </w:tcPr>
          <w:p w:rsidR="00F02197" w:rsidRPr="00F02197" w:rsidRDefault="00F02197" w:rsidP="00F0219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F021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So, what do </w:t>
            </w:r>
            <w:proofErr w:type="gramStart"/>
            <w:r w:rsidRPr="00F02197">
              <w:rPr>
                <w:rFonts w:asciiTheme="minorHAnsi" w:hAnsiTheme="minorHAnsi" w:cstheme="minorHAnsi"/>
                <w:b/>
                <w:sz w:val="18"/>
                <w:szCs w:val="18"/>
              </w:rPr>
              <w:t>we</w:t>
            </w:r>
            <w:proofErr w:type="gramEnd"/>
            <w:r w:rsidRPr="00F021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now know about Christianity?</w:t>
            </w:r>
          </w:p>
          <w:p w:rsidR="00E20FC2" w:rsidRPr="00F02197" w:rsidRDefault="00E20FC2" w:rsidP="00357179">
            <w:pPr>
              <w:ind w:left="34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0F75E8" w:rsidRPr="005442FE" w:rsidTr="00120942">
        <w:trPr>
          <w:cantSplit/>
          <w:trHeight w:val="299"/>
        </w:trPr>
        <w:tc>
          <w:tcPr>
            <w:tcW w:w="1809" w:type="dxa"/>
            <w:gridSpan w:val="2"/>
            <w:vMerge/>
            <w:shd w:val="clear" w:color="auto" w:fill="FF00FF"/>
          </w:tcPr>
          <w:p w:rsidR="000F75E8" w:rsidRDefault="000F75E8" w:rsidP="000F75E8"/>
        </w:tc>
        <w:tc>
          <w:tcPr>
            <w:tcW w:w="9185" w:type="dxa"/>
            <w:gridSpan w:val="3"/>
          </w:tcPr>
          <w:p w:rsidR="000F75E8" w:rsidRPr="004459DD" w:rsidRDefault="000F75E8" w:rsidP="004459DD">
            <w:pPr>
              <w:ind w:lef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B05DC1" w:rsidRPr="000E3A42" w:rsidRDefault="00B05DC1" w:rsidP="00A20188">
      <w:pPr>
        <w:rPr>
          <w:rFonts w:ascii="Calibri" w:hAnsi="Calibri"/>
        </w:rPr>
      </w:pPr>
    </w:p>
    <w:sectPr w:rsidR="00B05DC1" w:rsidRPr="000E3A42" w:rsidSect="000F75E8">
      <w:headerReference w:type="default" r:id="rId17"/>
      <w:pgSz w:w="11907" w:h="16840" w:code="9"/>
      <w:pgMar w:top="567" w:right="562" w:bottom="144" w:left="562" w:header="283" w:footer="4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F0" w:rsidRDefault="004312F0" w:rsidP="0031501E">
      <w:r>
        <w:separator/>
      </w:r>
    </w:p>
  </w:endnote>
  <w:endnote w:type="continuationSeparator" w:id="0">
    <w:p w:rsidR="004312F0" w:rsidRDefault="004312F0" w:rsidP="0031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F0" w:rsidRDefault="004312F0" w:rsidP="0031501E">
      <w:r>
        <w:separator/>
      </w:r>
    </w:p>
  </w:footnote>
  <w:footnote w:type="continuationSeparator" w:id="0">
    <w:p w:rsidR="004312F0" w:rsidRDefault="004312F0" w:rsidP="0031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D" w:rsidRPr="006D602E" w:rsidRDefault="006861FD" w:rsidP="006D602E">
    <w:pPr>
      <w:pStyle w:val="Head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Bearpark</w:t>
    </w:r>
    <w:proofErr w:type="spellEnd"/>
    <w:r>
      <w:rPr>
        <w:rFonts w:ascii="Arial" w:hAnsi="Arial" w:cs="Arial"/>
        <w:b/>
        <w:sz w:val="28"/>
        <w:szCs w:val="28"/>
      </w:rPr>
      <w:t xml:space="preserve"> Primary School –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F0"/>
    <w:multiLevelType w:val="hybridMultilevel"/>
    <w:tmpl w:val="34A0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AA3"/>
    <w:multiLevelType w:val="hybridMultilevel"/>
    <w:tmpl w:val="07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7A9"/>
    <w:multiLevelType w:val="hybridMultilevel"/>
    <w:tmpl w:val="15E0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62B8"/>
    <w:multiLevelType w:val="hybridMultilevel"/>
    <w:tmpl w:val="E330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375F"/>
    <w:multiLevelType w:val="hybridMultilevel"/>
    <w:tmpl w:val="DF0C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3AA3"/>
    <w:multiLevelType w:val="hybridMultilevel"/>
    <w:tmpl w:val="7AB8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55B1"/>
    <w:multiLevelType w:val="hybridMultilevel"/>
    <w:tmpl w:val="82E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6BB7"/>
    <w:multiLevelType w:val="hybridMultilevel"/>
    <w:tmpl w:val="C45228D2"/>
    <w:lvl w:ilvl="0" w:tplc="10086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8"/>
    <w:rsid w:val="00012B03"/>
    <w:rsid w:val="000305C2"/>
    <w:rsid w:val="0003329D"/>
    <w:rsid w:val="00041FC3"/>
    <w:rsid w:val="00045F0C"/>
    <w:rsid w:val="00066A29"/>
    <w:rsid w:val="000A7EFF"/>
    <w:rsid w:val="000E3A42"/>
    <w:rsid w:val="000F6549"/>
    <w:rsid w:val="000F75E8"/>
    <w:rsid w:val="000F7A87"/>
    <w:rsid w:val="00101F9C"/>
    <w:rsid w:val="00120942"/>
    <w:rsid w:val="00144CD6"/>
    <w:rsid w:val="00153239"/>
    <w:rsid w:val="00155F7F"/>
    <w:rsid w:val="00167AF3"/>
    <w:rsid w:val="00171A77"/>
    <w:rsid w:val="0018179D"/>
    <w:rsid w:val="001914B3"/>
    <w:rsid w:val="001B04E2"/>
    <w:rsid w:val="001D1530"/>
    <w:rsid w:val="001E0315"/>
    <w:rsid w:val="001F2616"/>
    <w:rsid w:val="00221F3D"/>
    <w:rsid w:val="00232228"/>
    <w:rsid w:val="00240DF8"/>
    <w:rsid w:val="00274A75"/>
    <w:rsid w:val="0028498D"/>
    <w:rsid w:val="002B25F1"/>
    <w:rsid w:val="00311B9F"/>
    <w:rsid w:val="00313FEC"/>
    <w:rsid w:val="0031501E"/>
    <w:rsid w:val="00320756"/>
    <w:rsid w:val="00320C53"/>
    <w:rsid w:val="00337891"/>
    <w:rsid w:val="00337F04"/>
    <w:rsid w:val="003452B1"/>
    <w:rsid w:val="00357179"/>
    <w:rsid w:val="0037368B"/>
    <w:rsid w:val="00381B6C"/>
    <w:rsid w:val="00391847"/>
    <w:rsid w:val="003D52C3"/>
    <w:rsid w:val="00400F0C"/>
    <w:rsid w:val="00407BBD"/>
    <w:rsid w:val="00430B50"/>
    <w:rsid w:val="004312F0"/>
    <w:rsid w:val="00445216"/>
    <w:rsid w:val="004459DD"/>
    <w:rsid w:val="00487665"/>
    <w:rsid w:val="00487AFD"/>
    <w:rsid w:val="0051366F"/>
    <w:rsid w:val="005442FE"/>
    <w:rsid w:val="00552BC8"/>
    <w:rsid w:val="00577F67"/>
    <w:rsid w:val="005E4330"/>
    <w:rsid w:val="00626DDE"/>
    <w:rsid w:val="00626E6F"/>
    <w:rsid w:val="00647F84"/>
    <w:rsid w:val="00671A92"/>
    <w:rsid w:val="006861FD"/>
    <w:rsid w:val="00690154"/>
    <w:rsid w:val="00692BF4"/>
    <w:rsid w:val="006B3CCE"/>
    <w:rsid w:val="006D602E"/>
    <w:rsid w:val="0071114C"/>
    <w:rsid w:val="00717164"/>
    <w:rsid w:val="00734F1E"/>
    <w:rsid w:val="00753DB1"/>
    <w:rsid w:val="00763219"/>
    <w:rsid w:val="007647B5"/>
    <w:rsid w:val="00770663"/>
    <w:rsid w:val="00783946"/>
    <w:rsid w:val="007B3F0F"/>
    <w:rsid w:val="007D1C93"/>
    <w:rsid w:val="007E306D"/>
    <w:rsid w:val="007E7BF6"/>
    <w:rsid w:val="007E7DBF"/>
    <w:rsid w:val="007F5E65"/>
    <w:rsid w:val="00815F67"/>
    <w:rsid w:val="008355F6"/>
    <w:rsid w:val="00841019"/>
    <w:rsid w:val="0084174C"/>
    <w:rsid w:val="008479E8"/>
    <w:rsid w:val="00892874"/>
    <w:rsid w:val="008B43D0"/>
    <w:rsid w:val="008E0A2F"/>
    <w:rsid w:val="0090440B"/>
    <w:rsid w:val="009413FB"/>
    <w:rsid w:val="00947A1C"/>
    <w:rsid w:val="0097725C"/>
    <w:rsid w:val="009867B8"/>
    <w:rsid w:val="00992FB8"/>
    <w:rsid w:val="00A010D3"/>
    <w:rsid w:val="00A0654C"/>
    <w:rsid w:val="00A20188"/>
    <w:rsid w:val="00A36CE5"/>
    <w:rsid w:val="00A73947"/>
    <w:rsid w:val="00A76AB5"/>
    <w:rsid w:val="00A8603C"/>
    <w:rsid w:val="00AA0563"/>
    <w:rsid w:val="00AE6B5E"/>
    <w:rsid w:val="00AE6B6E"/>
    <w:rsid w:val="00AF7DCD"/>
    <w:rsid w:val="00B05DC1"/>
    <w:rsid w:val="00B127F5"/>
    <w:rsid w:val="00B4296C"/>
    <w:rsid w:val="00B61FEA"/>
    <w:rsid w:val="00B86315"/>
    <w:rsid w:val="00BD16AE"/>
    <w:rsid w:val="00BD3831"/>
    <w:rsid w:val="00BE008A"/>
    <w:rsid w:val="00BE286F"/>
    <w:rsid w:val="00BE7CC7"/>
    <w:rsid w:val="00BF4909"/>
    <w:rsid w:val="00C0695A"/>
    <w:rsid w:val="00C34C8F"/>
    <w:rsid w:val="00C365B4"/>
    <w:rsid w:val="00C40837"/>
    <w:rsid w:val="00C4788A"/>
    <w:rsid w:val="00C52DA3"/>
    <w:rsid w:val="00C64021"/>
    <w:rsid w:val="00CB0194"/>
    <w:rsid w:val="00CB0721"/>
    <w:rsid w:val="00CD61BD"/>
    <w:rsid w:val="00CF42FA"/>
    <w:rsid w:val="00D20B3B"/>
    <w:rsid w:val="00D8241F"/>
    <w:rsid w:val="00D837A1"/>
    <w:rsid w:val="00DF0F5D"/>
    <w:rsid w:val="00E12483"/>
    <w:rsid w:val="00E20FC2"/>
    <w:rsid w:val="00E80E24"/>
    <w:rsid w:val="00EA16F7"/>
    <w:rsid w:val="00EC142A"/>
    <w:rsid w:val="00ED0AAE"/>
    <w:rsid w:val="00ED110F"/>
    <w:rsid w:val="00ED3C12"/>
    <w:rsid w:val="00EE0340"/>
    <w:rsid w:val="00EE518F"/>
    <w:rsid w:val="00F02197"/>
    <w:rsid w:val="00F056F9"/>
    <w:rsid w:val="00F17274"/>
    <w:rsid w:val="00FA1478"/>
    <w:rsid w:val="00FA27DC"/>
    <w:rsid w:val="00FA6351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28A4FFE-B3AC-4D50-B9D9-56839D0D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6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66F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66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1366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semiHidden/>
    <w:rsid w:val="005136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1366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7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E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5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1E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9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066A29"/>
    <w:rPr>
      <w:i/>
      <w:iCs/>
    </w:rPr>
  </w:style>
  <w:style w:type="paragraph" w:styleId="NormalWeb">
    <w:name w:val="Normal (Web)"/>
    <w:basedOn w:val="Normal"/>
    <w:uiPriority w:val="99"/>
    <w:unhideWhenUsed/>
    <w:rsid w:val="00C64021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h.Patterson\AppData\Local\Microsoft\Windows\Temporary%20Internet%20Files\Content.Outlook\RHXWNG9G\Delivering%20QCA%20Science.doc" TargetMode="External"/><Relationship Id="rId13" Type="http://schemas.openxmlformats.org/officeDocument/2006/relationships/hyperlink" Target="file:///C:\Users\Sarah.Patterson\AppData\Local\Microsoft\Windows\Temporary%20Internet%20Files\Content.Outlook\RHXWNG9G\Delivering%20Music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rah.Patterson\AppData\Local\Microsoft\Windows\Temporary%20Internet%20Files\Content.Outlook\RHXWNG9G\Delivering%20Mathematics.doc" TargetMode="External"/><Relationship Id="rId12" Type="http://schemas.openxmlformats.org/officeDocument/2006/relationships/hyperlink" Target="file:///C:\Users\Sarah.Patterson\AppData\Local\Microsoft\Windows\Temporary%20Internet%20Files\Content.Outlook\RHXWNG9G\Delivering%20Art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Sarah.Patterson\AppData\Local\Microsoft\Windows\Temporary%20Internet%20Files\Content.Outlook\RHXWNG9G\Delivering%20RE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rah.Patterson\AppData\Local\Microsoft\Windows\Temporary%20Internet%20Files\Content.Outlook\RHXWNG9G\Delivering%20Design%20and%20Technology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arah.Patterson\AppData\Local\Microsoft\Windows\Temporary%20Internet%20Files\Content.Outlook\RHXWNG9G\Delivering%20QCA%20Physical%20Education.doc" TargetMode="External"/><Relationship Id="rId10" Type="http://schemas.openxmlformats.org/officeDocument/2006/relationships/hyperlink" Target="file:///C:\Users\Sarah.Patterson\AppData\Local\Microsoft\Windows\Temporary%20Internet%20Files\Content.Outlook\RHXWNG9G\Delivering%20Geography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rah.Patterson\AppData\Local\Microsoft\Windows\Temporary%20Internet%20Files\Content.Outlook\RHXWNG9G\Delivering%20History.doc" TargetMode="External"/><Relationship Id="rId14" Type="http://schemas.openxmlformats.org/officeDocument/2006/relationships/hyperlink" Target="file:///C:\Users\Sarah.Patterson\AppData\Local\Microsoft\Windows\Temporary%20Internet%20Files\Content.Outlook\RHXWNG9G\Delivering%20Musi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Dcc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creator>Eve Rutherford</dc:creator>
  <cp:lastModifiedBy> </cp:lastModifiedBy>
  <cp:revision>2</cp:revision>
  <cp:lastPrinted>2023-09-05T15:16:00Z</cp:lastPrinted>
  <dcterms:created xsi:type="dcterms:W3CDTF">2023-09-19T07:49:00Z</dcterms:created>
  <dcterms:modified xsi:type="dcterms:W3CDTF">2023-09-19T07:49:00Z</dcterms:modified>
</cp:coreProperties>
</file>